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147D" w14:textId="77777777" w:rsidR="00897B63" w:rsidRPr="00897B63" w:rsidRDefault="00897B63" w:rsidP="00897B63">
      <w:pPr>
        <w:numPr>
          <w:ilvl w:val="0"/>
          <w:numId w:val="1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Eliberarea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actului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identitate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la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expirarea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termenului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valabilitate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modificarea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datelor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stare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civilă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anularea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documentului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schimbarea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sexului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sau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a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fizionomiei</w:t>
      </w:r>
      <w:proofErr w:type="spellEnd"/>
    </w:p>
    <w:p w14:paraId="71E7C52B" w14:textId="77777777" w:rsidR="00897B63" w:rsidRPr="00897B63" w:rsidRDefault="00897B63" w:rsidP="00897B63">
      <w:pPr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 </w:t>
      </w:r>
    </w:p>
    <w:p w14:paraId="6383F795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cererea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pentru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eliberarea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actului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identitate;</w:t>
      </w:r>
      <w:hyperlink r:id="rId5" w:history="1"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click</w:t>
        </w:r>
        <w:proofErr w:type="spellEnd"/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</w:t>
        </w:r>
        <w:proofErr w:type="spellStart"/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aici</w:t>
        </w:r>
        <w:proofErr w:type="spellEnd"/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</w:t>
        </w:r>
        <w:proofErr w:type="spellStart"/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pentru</w:t>
        </w:r>
        <w:proofErr w:type="spellEnd"/>
        <w:r w:rsidRPr="00897B63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formular</w:t>
        </w:r>
      </w:hyperlink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 (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cererea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se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tipărește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față</w:t>
      </w:r>
      <w:proofErr w:type="spellEnd"/>
      <w:r w:rsidRPr="00897B63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-verso</w:t>
      </w:r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)</w:t>
      </w:r>
    </w:p>
    <w:p w14:paraId="58BDFDCC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actul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cartea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alegător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dacă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este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cazul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0BBE5FD1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certificatul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naştere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original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copie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216E8D33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certificatul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căsătorie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dacă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este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cazul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original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si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copie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292BA0D1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hotarârea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divorţ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definitivă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si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irevocabilă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după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caz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original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si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copie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09C529C0" w14:textId="3362D126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certificatele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naştere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ale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copiilor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cu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vârsta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mai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mică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14 </w:t>
      </w:r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ani</w:t>
      </w:r>
      <w:proofErr w:type="gramEnd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, original</w:t>
      </w:r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</w:p>
    <w:p w14:paraId="07F83473" w14:textId="77777777" w:rsidR="00897B63" w:rsidRPr="0080459D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documentul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cu care se face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dovada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adresei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domiciliu</w:t>
      </w:r>
      <w:proofErr w:type="spellEnd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: contract </w:t>
      </w:r>
      <w:proofErr w:type="spellStart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vânzare-cumpărare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(cu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stradă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și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număr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nou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), original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si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copie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,</w:t>
      </w:r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sau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Extras de carte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funciară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(nu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mai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vechi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30 de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zile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),</w:t>
      </w:r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sau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Adeverință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emisă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Registrul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Agricol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Moșnița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Nouă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(nu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mai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veche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30 de </w:t>
      </w:r>
      <w:proofErr w:type="spellStart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zile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)</w:t>
      </w:r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sau</w:t>
      </w:r>
      <w:proofErr w:type="spellEnd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>
        <w:rPr>
          <w:rFonts w:ascii="Source Sans Pro" w:eastAsia="Times New Roman" w:hAnsi="Source Sans Pro" w:cs="Times New Roman"/>
          <w:color w:val="565656"/>
          <w:sz w:val="24"/>
          <w:szCs w:val="24"/>
        </w:rPr>
        <w:t>altele</w:t>
      </w:r>
      <w:proofErr w:type="spellEnd"/>
      <w:r w:rsidRPr="0080459D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7508F367" w14:textId="77777777" w:rsidR="00897B63" w:rsidRPr="00897B63" w:rsidRDefault="00897B63" w:rsidP="00897B63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chitanţa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reprezentând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contravaloarea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cărţii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– 7 lei – se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achită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 la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casieria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Primăriei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Moșnița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proofErr w:type="gramStart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Nouă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  <w:proofErr w:type="gramEnd"/>
    </w:p>
    <w:p w14:paraId="2B70C8D0" w14:textId="77777777" w:rsidR="00897B63" w:rsidRDefault="00897B63" w:rsidP="00897B63">
      <w:pPr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</w:p>
    <w:p w14:paraId="7527F422" w14:textId="19C8123F" w:rsidR="00897B63" w:rsidRPr="00897B63" w:rsidRDefault="00897B63" w:rsidP="00897B63">
      <w:pPr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În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cazul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modificării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numelui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/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sau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prenumelui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titularului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prenumelui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părinţilor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, a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datei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ori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a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locului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de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naştere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, precum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în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situaţia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schimbării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sexului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, se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prezintă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hotărârea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judecătorească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rămasă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definitivă</w:t>
      </w:r>
      <w:proofErr w:type="spellEnd"/>
      <w:r w:rsidRPr="00897B63">
        <w:rPr>
          <w:rFonts w:ascii="Source Sans Pro" w:eastAsia="Times New Roman" w:hAnsi="Source Sans Pro" w:cs="Times New Roman"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şi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irevocabilă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sau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după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caz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,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actul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administrativ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 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în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baza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căruia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s-au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modificat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datele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 xml:space="preserve"> de stare </w:t>
      </w:r>
      <w:proofErr w:type="spellStart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civilă</w:t>
      </w:r>
      <w:proofErr w:type="spellEnd"/>
      <w:r w:rsidRPr="00897B63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</w:rPr>
        <w:t>.</w:t>
      </w:r>
    </w:p>
    <w:p w14:paraId="0F03C3EF" w14:textId="77777777" w:rsidR="0033650D" w:rsidRDefault="0033650D"/>
    <w:sectPr w:rsidR="0033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650"/>
    <w:multiLevelType w:val="multilevel"/>
    <w:tmpl w:val="6DE69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1B6B"/>
    <w:multiLevelType w:val="multilevel"/>
    <w:tmpl w:val="0F2A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325F3"/>
    <w:multiLevelType w:val="multilevel"/>
    <w:tmpl w:val="498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097603">
    <w:abstractNumId w:val="0"/>
  </w:num>
  <w:num w:numId="2" w16cid:durableId="703212042">
    <w:abstractNumId w:val="1"/>
  </w:num>
  <w:num w:numId="3" w16cid:durableId="121388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6"/>
    <w:rsid w:val="0033650D"/>
    <w:rsid w:val="00803D26"/>
    <w:rsid w:val="008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A8FD"/>
  <w15:chartTrackingRefBased/>
  <w15:docId w15:val="{A8FC8224-7722-4B86-A711-15BAFECB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7B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7B6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97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nita.ro/wp-content/uploads/2022/02/anexa-1_11-02-2022-2304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Evidenta Populatiei</dc:creator>
  <cp:keywords/>
  <dc:description/>
  <cp:lastModifiedBy>Evidenta Populatiei</cp:lastModifiedBy>
  <cp:revision>2</cp:revision>
  <dcterms:created xsi:type="dcterms:W3CDTF">2022-11-29T07:37:00Z</dcterms:created>
  <dcterms:modified xsi:type="dcterms:W3CDTF">2022-11-29T07:40:00Z</dcterms:modified>
</cp:coreProperties>
</file>